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75</w:t>
      </w:r>
    </w:p>
    <w:p>
      <w:r>
        <w:t>Bundesgericht (BGE), 1969-02-07, DE</w:t>
      </w:r>
    </w:p>
    <w:p>
      <w:r>
        <w:rPr>
          <w:b/>
        </w:rPr>
        <w:t xml:space="preserve">Quelle: </w:t>
      </w:r>
      <w:r>
        <w:t>https://mcp.opencaselaw.ch/entscheid/bge_95 IV 75</w:t>
      </w:r>
    </w:p>
    <w:p>
      <w:r>
        <w:t>FR: ATF 95 IV 75</w:t>
      </w:r>
    </w:p>
    <w:p>
      <w:r>
        <w:t>IT: DTF 95 IV 75</w:t>
      </w:r>
    </w:p>
    <w:p>
      <w:pPr>
        <w:pStyle w:val="Heading2"/>
      </w:pPr>
      <w:r>
        <w:t>Regeste</w:t>
      </w:r>
    </w:p>
    <w:p>
      <w:r>
        <w:t>Regeste Art. 306 StGB. Falsche Beweisaussage der Partei. 1. Eine Beweisaussage liegt nur vor, wenn die Aussage sich grundsätzlich eignet, Beweis zugunsten der aussagenden Partei zu bilden (Erw. 1). 2. Die Strafhandlung der falschen Beweisaussage ist erst dann vollendet, wenn die Aussage nach Massgabe des kantonalen Prozessrechts abgeschlossen ist (Erw. 2).</w:t>
      </w:r>
    </w:p>
    <w:p>
      <w:pPr>
        <w:pStyle w:val="Heading2"/>
      </w:pPr>
      <w:r>
        <w:t>Erwägungen</w:t>
      </w:r>
    </w:p>
    <w:p>
      <w:r>
        <w:rPr>
          <w:b/>
        </w:rPr>
        <w:t>E. 1</w:t>
      </w:r>
    </w:p>
    <w:p>
      <w:r>
        <w:t>Die Beschwerdeführerin vertritt die Auffassung, eine falsche Beweisaussage im Sinne von Art. 306 StGB könne nur dann vorliegen, wenn die Aussage sich grundsätzlich eigne, Beweis zugunsten der befragten Partei zu bilden. Dagegen falle der genannte Straftatbestand ausser Betracht, wenn sich die Befragung auf Tatsachen beziehe, die zuungunsten der aussagenden Partei sprechen. Da es in der Verhandlung vom 14. September 1965 um ehewidrige Beziehungen zu andern Männern, also um eine für die Beschwerdeführerin ungünstige Tatsache gegangen sei, liege eine falsche Parteiaussage gemäss Art. 306 StGB nicht vor. Demgegenüber führt die Vorinstanz im angefochtenen Urteil aus, die Bestreitung eines ehewidrigen Verhaltens habe sich zugunsten der Beschwerdeführerin ausgewirkt. Käme es für die Anwendbarkeit des Art. 306 StGB nur darauf an, ob eine konkrete Aussage zugunsten oder zum Nachteil der befragten Partei wirke, so wäre immerhin mit der Vorinstanz festzustellen, dass die Behauptung der Beschwerdeführerin, sie habe sich keines ehewidrigen Verhaltens schuldig gemacht, geeignet war, sich zu ihren Gunsten auszuwirken. Ohne Ehebruch und ehewidriges Verhalten erschien ihr eigenes Verschulden an der ehelichen Zerrüttung nämlich geringer, was sich zunächst in der Frage des Scheidungsanspruchs und später allenfalls auf die Nebenfolgen der Ehescheidung auswirken konnte. Die Betrachtungsweise sowohl der Beschwerdeführerin als auch der Vorinstanz zu diesem Punkt geht indessen an der Sache vorbei. Richtigerweise bezieht sich die Unterscheidung zwischen einer Aussage zugunsten und einer solchen zuungunsten der Partei nicht bloss auf die konkrete Einvernahme, sondern auf die Ausgestaltung der Parteibefragung als Beweismittel durch das kantonale Prozessrecht. Denn eine Beweisaussage im Sinne von Art. 306 StGB liegt nur vor, wenn die Aussage sich grundsätzlich eignet - wenn auch unter Vorbehalt der freien BGE 95 IV 75 S. 78 Beweiswürdigung durch den Richter - Beweis zugunsten der aussagenden Partei zu bilden ( BGE 76 IV 280 ). Demgegenüber stellt eine Aussage, die den Prozessausgang unmittelbar nur beeinflussen kann, wenn sie den Verhörten belastet (Geständnis), kein Beweismittel im erwähnten Sinne dar; sie schafft Recht nur, weil die zugestandene Tatsache nicht mehr streitig ist. Sodann kommt es - entgegen der Auffassung der Beschwerdeführerin - für die Anwendung von Art. 306 StGB nicht darauf an, ob die kantonale Prozessordnung ausdrücklich auf diese Bestimmung verweist. Ebensowenig ist dafür massgebend, ob und welche Straffolgen das kantonale Recht selbst auf die falsche Parteiaussage androht. Entscheidend ist allein, dass die Aussage ein Beweismittel darstellt. Freilich vermag der Hinweis des Richters auf die Wahrheitspflicht und auf die Straffolgen bei falscher Aussage einer Parteieinvernahme noch nicht die Eigenschaften einer Beweisaussage im Sinne von Art. 306 StGB zu verleihen. Nur wenn die kantonale Prozessordnung selbst die Parteibefragung zu einem eigentlichen Beweismittel erhebt, gelangt Art. 306 StGB zur Anwendung ( BGE 72 IV 37 ; LOGOZ, N. 3a zu Art. 306 StGB ; SCHWANDER, Das Schweiz. Strafgesetzbuch, 2. Aufl., Nr. 766). Nach den Ausführungen im Urteil des Strafgerichtes, auf die das Obergericht verweist, entspricht es im Kanton Zug ständiger Gerichtspraxis, dass die persönliche Befragung einer Partei gemäss § 155 und 187 ff. ZPO als Beweismittel zur Feststellung bestrittener und erheblicher tatsächlicher Verhältnisse und damit, wie ausdrücklich erklärt wird, auch zugunsten der aussagenden Partei gilt. Diese Erwägungen betreffen kantonales Prozessrecht, das der Kassationshof nicht auszulegen hat (Art. 269 Abs. 1 und 273 Abs. 1 lit. b BStP). Soweit die Beschwerdeführerin darzutun versucht, dass eine Bestrafung nach Art. 306 StGB nur dann statthaft sei, wenn das kantonale Zivilprozessrecht ausdrücklich auf diese Bestimmung verweist, und soweit sie aus § 189 ZPO andere Schlüsse zieht als das Obergericht, ist deshalb auf die Beschwerde nicht einzutreten. Im übrigen bestreitet die Beschwerdeführerin nicht, dass das im Kanton Zug für die formelle Parteibefragung vorgeschriebene Verfahren sowie die in Art. 306 StGB aufgestellten Vorschriften hinsichtlich Ermahnung der Partei zur Wahrheit BGE 95 IV 75 S. 79 vor der Aussage und Hinweis auf die Straffolgen der falschen Aussage beachtet wurden.</w:t>
      </w:r>
    </w:p>
    <w:p>
      <w:r>
        <w:rPr>
          <w:b/>
        </w:rPr>
        <w:t>E. 2</w:t>
      </w:r>
    </w:p>
    <w:p>
      <w:r>
        <w:t>Die Beschwerdeführerin macht geltend, sie habe ihre Aussage vor Abschluss der Einvernahme berichtigt. Nach ständiger Rechtsprechung werde ein Zeuge, der von seiner Lüge vor Beendigung des Verhörs abkomme, weder wegen vollendeten noch wegen versuchten falschen Zeugnisses bestraft. Was für den Zeugen gelte, treffe erst recht auf die befragte Partei zu. In diesem Punkte ist der Beschwerdeführerin insoweit zuzustimmen, als die für den Tatbestand des falschen Zeugnisses in BGE 85 IV 33 ff. und BGE 80 IV 123 ff. entwickelten Grundsätze auch für die falsche Beweisaussage der Partei gemäss Art. 306 StGB gelten. Nach BGE 80 IV 123 ff. ist das Verbrechen des falschen Zeugnisses erst dann vollendet, wenn die Einvernahme nach Massgabe des kantonalen Prozessrechts abgeschlossen ist. Im vorliegenden Fall stellt die Vorinstanz verbindlich fest, die beiden in Frage stehenden Aussagen seien protokolliert, der Klägerin vorgelesen und von ihr bestätigt worden. Nach zugerischem Prozessrecht sei die Einvernahme mit dem Verlesen des Protokolls und der anschliessenden Bestätigung beendet. Da die Beschwerdeführerin ihre Aussagen bestätigte und erst nachher berichtigte, liegt somit eine vollendete falsche Beweisaussage vor. Zu einem anderen Ergebnis gelangt man nicht, auch wenn man mit der Beschwerdeführerin und mit PFÄFFLI, Das falsche Zeugnis, S. 65 ff., davon ausgehen wollte, die Beantwortung der Frage, in welchem Zeitpunkt die Einvernahme abgeschlossen sei, hänge nicht so sehr von äusserlichen Anhaltspunkten wie Verlesen des Protokolls und anschliessende Bestätigung durch Unterzeichnung ab, als vielmehr von der Bedeutung, die die Beteiligten den betreffenden Formen beilegten; demnach sei die Einvernahme erst beendet, wenn der Verhörende wie die befragte Partei sie als abgeschlossen betrachteten. In der Einvernahme vom 14. September 1965 wurde die Beschwerdeführerin nach einer allgemeinen Befragung über ihre Beziehungen zu den Zeugen A. und B. verhört. Darüber wurde das Protokoll gesondert verlesen und von der Beschwerdeführerin bestätigt. Bereits in diesem Zeitpunkt musste Frau X. annehmen, ihre Einvernahme sei beendigt. Nach der Wiederholung ihrer Aussagen konnte sie erst recht nicht mehr mit der Wiedereröffnung BGE 95 IV 75 S. 80 desselben Beweisthemas rechnen. Daran ändert nichts, dass die Verhandlungen mit der Abhörung von Zeugen weitergeführt wurden. Dispositiv Demnach erkennt der Kassationshof: Die Nichtigkeitsbeschwerde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